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1B" w:rsidRPr="001E2F1B" w:rsidRDefault="00E12D5C" w:rsidP="001E2F1B">
      <w:pPr>
        <w:spacing w:line="240" w:lineRule="auto"/>
        <w:jc w:val="center"/>
        <w:rPr>
          <w:rFonts w:ascii="Arial" w:hAnsi="Arial" w:cs="Arial"/>
          <w:b/>
          <w:sz w:val="24"/>
          <w:szCs w:val="28"/>
        </w:rPr>
      </w:pPr>
      <w:r>
        <w:rPr>
          <w:rFonts w:ascii="Arial" w:hAnsi="Arial" w:cs="Arial"/>
          <w:b/>
          <w:sz w:val="28"/>
          <w:szCs w:val="28"/>
        </w:rPr>
        <w:t>John Day PIT</w:t>
      </w:r>
      <w:r>
        <w:rPr>
          <w:rFonts w:ascii="Arial" w:hAnsi="Arial" w:cs="Arial"/>
          <w:b/>
          <w:sz w:val="24"/>
          <w:szCs w:val="28"/>
        </w:rPr>
        <w:t xml:space="preserve"> </w:t>
      </w:r>
      <w:r w:rsidR="001E2F1B">
        <w:rPr>
          <w:rFonts w:ascii="Arial" w:hAnsi="Arial" w:cs="Arial"/>
          <w:b/>
          <w:sz w:val="24"/>
          <w:szCs w:val="28"/>
        </w:rPr>
        <w:br/>
      </w:r>
    </w:p>
    <w:p w:rsidR="00AB43DD" w:rsidRPr="001E2F1B" w:rsidRDefault="00AB43DD"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1E2F1B" w:rsidTr="007C6093">
        <w:trPr>
          <w:trHeight w:val="432"/>
        </w:trPr>
        <w:tc>
          <w:tcPr>
            <w:tcW w:w="2695" w:type="dxa"/>
            <w:vAlign w:val="center"/>
          </w:tcPr>
          <w:p w:rsidR="00AB43DD" w:rsidRPr="009C3B33" w:rsidRDefault="007C6093" w:rsidP="00423E4E">
            <w:pPr>
              <w:rPr>
                <w:rFonts w:ascii="Arial" w:hAnsi="Arial" w:cs="Arial"/>
                <w:b/>
                <w:szCs w:val="24"/>
              </w:rPr>
            </w:pPr>
            <w:r w:rsidRPr="009C3B33">
              <w:rPr>
                <w:rFonts w:ascii="Arial" w:hAnsi="Arial" w:cs="Arial"/>
                <w:b/>
                <w:szCs w:val="24"/>
              </w:rPr>
              <w:t>P2 Identifier</w:t>
            </w:r>
          </w:p>
        </w:tc>
        <w:tc>
          <w:tcPr>
            <w:tcW w:w="6655" w:type="dxa"/>
            <w:vAlign w:val="center"/>
          </w:tcPr>
          <w:p w:rsidR="00AB43DD" w:rsidRPr="009C3B33" w:rsidRDefault="00E12D5C" w:rsidP="00423E4E">
            <w:pPr>
              <w:rPr>
                <w:rFonts w:ascii="Arial" w:hAnsi="Arial" w:cs="Arial"/>
                <w:szCs w:val="24"/>
              </w:rPr>
            </w:pPr>
            <w:r>
              <w:rPr>
                <w:rFonts w:ascii="Arial" w:hAnsi="Arial" w:cs="Arial"/>
                <w:szCs w:val="24"/>
              </w:rPr>
              <w:t>454951</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Project Manager (PM)</w:t>
            </w:r>
          </w:p>
        </w:tc>
        <w:tc>
          <w:tcPr>
            <w:tcW w:w="6655" w:type="dxa"/>
            <w:vAlign w:val="center"/>
          </w:tcPr>
          <w:p w:rsidR="00AB43DD" w:rsidRPr="009C3B33" w:rsidRDefault="00637F36" w:rsidP="00637F36">
            <w:pPr>
              <w:rPr>
                <w:rFonts w:ascii="Arial" w:hAnsi="Arial" w:cs="Arial"/>
                <w:szCs w:val="24"/>
              </w:rPr>
            </w:pPr>
            <w:r>
              <w:rPr>
                <w:rFonts w:ascii="Arial" w:hAnsi="Arial" w:cs="Arial"/>
                <w:szCs w:val="24"/>
              </w:rPr>
              <w:t>Natalie Richards</w:t>
            </w:r>
            <w:r w:rsidR="00867EFA" w:rsidRPr="009C3B33">
              <w:rPr>
                <w:rFonts w:ascii="Arial" w:hAnsi="Arial" w:cs="Arial"/>
                <w:szCs w:val="24"/>
              </w:rPr>
              <w:t xml:space="preserve">  (NWP, 503-808-47</w:t>
            </w:r>
            <w:r>
              <w:rPr>
                <w:rFonts w:ascii="Arial" w:hAnsi="Arial" w:cs="Arial"/>
                <w:szCs w:val="24"/>
              </w:rPr>
              <w:t>55</w:t>
            </w:r>
            <w:r w:rsidR="00446100" w:rsidRPr="009C3B33">
              <w:rPr>
                <w:rFonts w:ascii="Arial" w:hAnsi="Arial" w:cs="Arial"/>
                <w:szCs w:val="24"/>
              </w:rPr>
              <w:t>)</w:t>
            </w:r>
          </w:p>
        </w:tc>
      </w:tr>
      <w:tr w:rsidR="006743D5" w:rsidRPr="001E2F1B" w:rsidTr="007C6093">
        <w:trPr>
          <w:trHeight w:val="432"/>
        </w:trPr>
        <w:tc>
          <w:tcPr>
            <w:tcW w:w="2695" w:type="dxa"/>
            <w:vAlign w:val="center"/>
          </w:tcPr>
          <w:p w:rsidR="006743D5" w:rsidRPr="009C3B33" w:rsidRDefault="006743D5" w:rsidP="00423E4E">
            <w:pPr>
              <w:rPr>
                <w:rFonts w:ascii="Arial" w:hAnsi="Arial" w:cs="Arial"/>
                <w:b/>
                <w:szCs w:val="24"/>
              </w:rPr>
            </w:pPr>
            <w:r w:rsidRPr="009C3B33">
              <w:rPr>
                <w:rFonts w:ascii="Arial" w:hAnsi="Arial" w:cs="Arial"/>
                <w:b/>
                <w:szCs w:val="24"/>
              </w:rPr>
              <w:t>Biologist/Coordination</w:t>
            </w:r>
          </w:p>
        </w:tc>
        <w:tc>
          <w:tcPr>
            <w:tcW w:w="6655" w:type="dxa"/>
            <w:vAlign w:val="center"/>
          </w:tcPr>
          <w:p w:rsidR="006743D5" w:rsidRPr="009C3B33" w:rsidRDefault="006743D5" w:rsidP="00423E4E">
            <w:pPr>
              <w:rPr>
                <w:rFonts w:ascii="Arial" w:hAnsi="Arial" w:cs="Arial"/>
                <w:szCs w:val="24"/>
              </w:rPr>
            </w:pPr>
          </w:p>
        </w:tc>
      </w:tr>
    </w:tbl>
    <w:p w:rsidR="007C6093" w:rsidRPr="001E2F1B" w:rsidRDefault="007C6093" w:rsidP="00423E4E">
      <w:pPr>
        <w:spacing w:line="240" w:lineRule="auto"/>
        <w:rPr>
          <w:rFonts w:ascii="Arial" w:hAnsi="Arial" w:cs="Arial"/>
          <w:sz w:val="24"/>
          <w:szCs w:val="24"/>
        </w:rPr>
      </w:pPr>
    </w:p>
    <w:p w:rsidR="00446100" w:rsidRDefault="00643AD3"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PURPOSE</w:t>
      </w:r>
    </w:p>
    <w:p w:rsidR="0043728D" w:rsidRPr="00E12D5C" w:rsidRDefault="00E12D5C" w:rsidP="0043728D">
      <w:pPr>
        <w:pStyle w:val="ListParagraph"/>
        <w:spacing w:line="240" w:lineRule="auto"/>
        <w:ind w:left="360"/>
        <w:rPr>
          <w:rFonts w:ascii="Arial" w:hAnsi="Arial" w:cs="Arial"/>
          <w:sz w:val="24"/>
          <w:szCs w:val="24"/>
        </w:rPr>
      </w:pPr>
      <w:r w:rsidRPr="00E12D5C">
        <w:rPr>
          <w:rFonts w:ascii="Arial" w:hAnsi="Arial" w:cs="Arial"/>
          <w:sz w:val="24"/>
          <w:szCs w:val="24"/>
        </w:rPr>
        <w:t>To complete a PIT building to house the computers</w:t>
      </w:r>
    </w:p>
    <w:p w:rsidR="00643AD3" w:rsidRPr="001E2F1B" w:rsidRDefault="00643AD3" w:rsidP="00423E4E">
      <w:pPr>
        <w:pStyle w:val="Default"/>
        <w:ind w:left="720"/>
        <w:rPr>
          <w:color w:val="auto"/>
        </w:rPr>
      </w:pPr>
    </w:p>
    <w:p w:rsidR="00643AD3" w:rsidRDefault="00643AD3" w:rsidP="00423E4E">
      <w:pPr>
        <w:pStyle w:val="Default"/>
        <w:numPr>
          <w:ilvl w:val="0"/>
          <w:numId w:val="7"/>
        </w:numPr>
        <w:ind w:left="360"/>
        <w:rPr>
          <w:b/>
        </w:rPr>
      </w:pPr>
      <w:r w:rsidRPr="001E2F1B">
        <w:rPr>
          <w:b/>
        </w:rPr>
        <w:t>BACKGROUND</w:t>
      </w:r>
    </w:p>
    <w:p w:rsidR="006D3089" w:rsidRDefault="006D3089" w:rsidP="006D3089">
      <w:pPr>
        <w:pStyle w:val="Default"/>
        <w:ind w:left="360"/>
        <w:rPr>
          <w:b/>
        </w:rPr>
      </w:pPr>
    </w:p>
    <w:p w:rsidR="006D3089" w:rsidRDefault="006D3089" w:rsidP="006D3089">
      <w:pPr>
        <w:pStyle w:val="Default"/>
        <w:ind w:left="360"/>
        <w:rPr>
          <w:b/>
        </w:rPr>
      </w:pPr>
      <w:r w:rsidRPr="00B7197B">
        <w:rPr>
          <w:bCs/>
        </w:rPr>
        <w:t xml:space="preserve">Per RPA 28 of the 2010 FCRPS BiOp, the U.S. Army Corps of Engineers was directed to implement specific structural improvements to adult passage at the </w:t>
      </w:r>
      <w:proofErr w:type="spellStart"/>
      <w:r w:rsidRPr="00B7197B">
        <w:rPr>
          <w:bCs/>
        </w:rPr>
        <w:t>mainstem</w:t>
      </w:r>
      <w:proofErr w:type="spellEnd"/>
      <w:r w:rsidRPr="00B7197B">
        <w:rPr>
          <w:bCs/>
        </w:rPr>
        <w:t xml:space="preserve"> Columbia and Snake River projects, including “adult ladder systems modifications to improve upstream adult passage conditions” at multiple </w:t>
      </w:r>
      <w:r>
        <w:rPr>
          <w:bCs/>
        </w:rPr>
        <w:t>Federal Columbia River Power System (</w:t>
      </w:r>
      <w:r w:rsidRPr="00B7197B">
        <w:rPr>
          <w:bCs/>
        </w:rPr>
        <w:t>FCRPS</w:t>
      </w:r>
      <w:r>
        <w:rPr>
          <w:bCs/>
        </w:rPr>
        <w:t>)</w:t>
      </w:r>
      <w:r w:rsidRPr="00B7197B">
        <w:rPr>
          <w:bCs/>
        </w:rPr>
        <w:t xml:space="preserve"> dams. Furthermore, RPA </w:t>
      </w:r>
      <w:r>
        <w:rPr>
          <w:bCs/>
        </w:rPr>
        <w:t xml:space="preserve">53 directed the Corps to “monitor and evaluate the following biological and physical attributes of anadromous fish species migrating through the FCRPS on an annual basis” and RPA </w:t>
      </w:r>
      <w:r w:rsidRPr="00B7197B">
        <w:rPr>
          <w:bCs/>
        </w:rPr>
        <w:t xml:space="preserve">54 directed the Corps to “monitor and evaluate the effects of fish ladder operations and configurations on adult passage rates” at “specific projects for specific years as operations or configurations change, or new problems are identified.” This necessitated the post-construction evaluations of the impacts of various structural and operational modifications at FCRPS dams.  </w:t>
      </w:r>
    </w:p>
    <w:p w:rsidR="006D3089" w:rsidRPr="001E2F1B" w:rsidRDefault="006D3089" w:rsidP="006D3089">
      <w:pPr>
        <w:pStyle w:val="Default"/>
        <w:ind w:left="360"/>
        <w:rPr>
          <w:b/>
        </w:rPr>
      </w:pPr>
    </w:p>
    <w:p w:rsidR="00643AD3" w:rsidRPr="006D3089" w:rsidRDefault="006D3089" w:rsidP="006D3089">
      <w:pPr>
        <w:pStyle w:val="Default"/>
        <w:ind w:left="360"/>
      </w:pPr>
      <w:r w:rsidRPr="006D3089">
        <w:t>Over several years there have been thousands of adult Fall/sp</w:t>
      </w:r>
      <w:r>
        <w:t xml:space="preserve">ring/summer Chinook salmon, </w:t>
      </w:r>
      <w:r w:rsidRPr="006D3089">
        <w:t>sockeye salmon, and steelhead implanted with radio, acoustic, and PIT tags in the FCRPS</w:t>
      </w:r>
      <w:bookmarkStart w:id="0" w:name="_GoBack"/>
      <w:bookmarkEnd w:id="0"/>
      <w:r w:rsidRPr="006D3089">
        <w:t xml:space="preserve">.  The purpose was to evaluate operational and structural modifications at FCRPS projects executed to improve </w:t>
      </w:r>
      <w:r>
        <w:t xml:space="preserve">or monitor </w:t>
      </w:r>
      <w:r w:rsidRPr="006D3089">
        <w:t xml:space="preserve">fish passage.  Individual fish have been monitored at all dam fishways in the FCRPS (i.e., Bonneville, The Dalles, John Day, McNary, Ice Harbor, Lower Monumental, Little Goose, and Lower Granite Dams) and tributaries </w:t>
      </w:r>
      <w:r>
        <w:t xml:space="preserve">to meet a variety of </w:t>
      </w:r>
      <w:r w:rsidRPr="006D3089">
        <w:t xml:space="preserve">study objectives.  </w:t>
      </w:r>
    </w:p>
    <w:p w:rsidR="003B0929" w:rsidRPr="001E2F1B" w:rsidRDefault="003B0929" w:rsidP="00423E4E">
      <w:pPr>
        <w:pStyle w:val="Default"/>
        <w:rPr>
          <w:color w:val="auto"/>
        </w:rPr>
      </w:pPr>
    </w:p>
    <w:p w:rsidR="003B0929" w:rsidRPr="001E2F1B" w:rsidRDefault="003B0929"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 xml:space="preserve">STATUS </w:t>
      </w:r>
      <w:r w:rsidR="00F54234" w:rsidRPr="001E2F1B">
        <w:rPr>
          <w:rFonts w:ascii="Arial" w:hAnsi="Arial" w:cs="Arial"/>
          <w:b/>
          <w:sz w:val="24"/>
          <w:szCs w:val="24"/>
        </w:rPr>
        <w:t>&amp;</w:t>
      </w:r>
      <w:r w:rsidRPr="001E2F1B">
        <w:rPr>
          <w:rFonts w:ascii="Arial" w:hAnsi="Arial" w:cs="Arial"/>
          <w:b/>
          <w:sz w:val="24"/>
          <w:szCs w:val="24"/>
        </w:rPr>
        <w:t xml:space="preserve"> ISSUES</w:t>
      </w:r>
    </w:p>
    <w:p w:rsidR="001E2F1B" w:rsidRDefault="00E12D5C" w:rsidP="00423E4E">
      <w:pPr>
        <w:pStyle w:val="Default"/>
        <w:rPr>
          <w:color w:val="auto"/>
        </w:rPr>
      </w:pPr>
      <w:r>
        <w:rPr>
          <w:color w:val="auto"/>
        </w:rPr>
        <w:t>Construction will be completed Sept 2017</w:t>
      </w:r>
    </w:p>
    <w:p w:rsidR="001E2F1B" w:rsidRPr="001E2F1B" w:rsidRDefault="001E2F1B" w:rsidP="00423E4E">
      <w:pPr>
        <w:pStyle w:val="Default"/>
        <w:rPr>
          <w:color w:val="auto"/>
        </w:rPr>
      </w:pPr>
    </w:p>
    <w:p w:rsidR="003B0929" w:rsidRPr="001E2F1B" w:rsidRDefault="009C3B33" w:rsidP="00423E4E">
      <w:pPr>
        <w:pStyle w:val="Default"/>
        <w:numPr>
          <w:ilvl w:val="0"/>
          <w:numId w:val="7"/>
        </w:numPr>
        <w:ind w:left="360"/>
        <w:rPr>
          <w:b/>
          <w:color w:val="auto"/>
        </w:rPr>
      </w:pPr>
      <w:r>
        <w:rPr>
          <w:b/>
          <w:color w:val="auto"/>
        </w:rPr>
        <w:t>SCHEDULE &amp; COST</w:t>
      </w:r>
    </w:p>
    <w:p w:rsidR="003B0929" w:rsidRPr="001E2F1B" w:rsidRDefault="003B0929" w:rsidP="00423E4E">
      <w:pPr>
        <w:pStyle w:val="Default"/>
        <w:rPr>
          <w:b/>
          <w:color w:val="auto"/>
        </w:rPr>
      </w:pPr>
    </w:p>
    <w:tbl>
      <w:tblPr>
        <w:tblStyle w:val="TableGrid"/>
        <w:tblW w:w="0" w:type="auto"/>
        <w:tblLook w:val="04A0" w:firstRow="1" w:lastRow="0" w:firstColumn="1" w:lastColumn="0" w:noHBand="0" w:noVBand="1"/>
      </w:tblPr>
      <w:tblGrid>
        <w:gridCol w:w="1659"/>
        <w:gridCol w:w="1349"/>
        <w:gridCol w:w="6342"/>
      </w:tblGrid>
      <w:tr w:rsidR="00A37DA4" w:rsidRPr="001E2F1B" w:rsidTr="00832F67">
        <w:tc>
          <w:tcPr>
            <w:tcW w:w="1659" w:type="dxa"/>
          </w:tcPr>
          <w:p w:rsidR="00A37DA4" w:rsidRPr="001E2F1B" w:rsidRDefault="001E2F1B" w:rsidP="00423E4E">
            <w:pPr>
              <w:pStyle w:val="Default"/>
              <w:rPr>
                <w:b/>
                <w:color w:val="auto"/>
              </w:rPr>
            </w:pPr>
            <w:r>
              <w:rPr>
                <w:b/>
                <w:color w:val="auto"/>
              </w:rPr>
              <w:t>YEAR</w:t>
            </w:r>
          </w:p>
        </w:tc>
        <w:tc>
          <w:tcPr>
            <w:tcW w:w="1349" w:type="dxa"/>
          </w:tcPr>
          <w:p w:rsidR="00A37DA4" w:rsidRPr="001E2F1B" w:rsidRDefault="001E2F1B" w:rsidP="00423E4E">
            <w:pPr>
              <w:pStyle w:val="Default"/>
              <w:rPr>
                <w:b/>
                <w:color w:val="auto"/>
              </w:rPr>
            </w:pPr>
            <w:r>
              <w:rPr>
                <w:b/>
                <w:color w:val="auto"/>
              </w:rPr>
              <w:t>COST</w:t>
            </w:r>
          </w:p>
        </w:tc>
        <w:tc>
          <w:tcPr>
            <w:tcW w:w="6342" w:type="dxa"/>
          </w:tcPr>
          <w:p w:rsidR="00A37DA4" w:rsidRPr="001E2F1B" w:rsidRDefault="001E2F1B" w:rsidP="00423E4E">
            <w:pPr>
              <w:pStyle w:val="Default"/>
              <w:rPr>
                <w:b/>
                <w:color w:val="auto"/>
              </w:rPr>
            </w:pPr>
            <w:r>
              <w:rPr>
                <w:b/>
                <w:color w:val="auto"/>
              </w:rPr>
              <w:t>MAJOR ACTIVITIES</w:t>
            </w:r>
          </w:p>
        </w:tc>
      </w:tr>
      <w:tr w:rsidR="00832F67" w:rsidRPr="001E2F1B" w:rsidTr="009C08A5">
        <w:tc>
          <w:tcPr>
            <w:tcW w:w="1659" w:type="dxa"/>
            <w:vAlign w:val="center"/>
          </w:tcPr>
          <w:p w:rsidR="00832F67" w:rsidRPr="001E2F1B" w:rsidRDefault="0065419D" w:rsidP="001E2F1B">
            <w:pPr>
              <w:pStyle w:val="Default"/>
              <w:rPr>
                <w:b/>
                <w:color w:val="auto"/>
                <w:sz w:val="22"/>
              </w:rPr>
            </w:pPr>
            <w:r>
              <w:rPr>
                <w:b/>
                <w:color w:val="auto"/>
                <w:sz w:val="22"/>
              </w:rPr>
              <w:t>FY17</w:t>
            </w:r>
            <w:r>
              <w:rPr>
                <w:b/>
                <w:color w:val="auto"/>
                <w:sz w:val="22"/>
              </w:rPr>
              <w:br/>
              <w:t>Actual Obligation</w:t>
            </w:r>
          </w:p>
        </w:tc>
        <w:tc>
          <w:tcPr>
            <w:tcW w:w="1349" w:type="dxa"/>
            <w:vAlign w:val="center"/>
          </w:tcPr>
          <w:p w:rsidR="00832F67" w:rsidRPr="001E2F1B" w:rsidRDefault="0017037E" w:rsidP="009C08A5">
            <w:pPr>
              <w:pStyle w:val="Default"/>
              <w:jc w:val="center"/>
              <w:rPr>
                <w:color w:val="auto"/>
                <w:sz w:val="22"/>
              </w:rPr>
            </w:pPr>
            <w:r>
              <w:rPr>
                <w:color w:val="auto"/>
                <w:sz w:val="22"/>
              </w:rPr>
              <w:t>$1,053,715</w:t>
            </w:r>
          </w:p>
        </w:tc>
        <w:tc>
          <w:tcPr>
            <w:tcW w:w="6342" w:type="dxa"/>
          </w:tcPr>
          <w:p w:rsidR="00832F67" w:rsidRPr="001E2F1B" w:rsidRDefault="00E12D5C" w:rsidP="00E12D5C">
            <w:pPr>
              <w:pStyle w:val="Default"/>
              <w:rPr>
                <w:color w:val="auto"/>
                <w:sz w:val="22"/>
              </w:rPr>
            </w:pPr>
            <w:r>
              <w:rPr>
                <w:color w:val="auto"/>
                <w:sz w:val="22"/>
              </w:rPr>
              <w:t>Complete construction of building</w:t>
            </w:r>
            <w:r w:rsidR="00637F36">
              <w:rPr>
                <w:color w:val="auto"/>
                <w:sz w:val="22"/>
              </w:rPr>
              <w:t xml:space="preserve"> </w:t>
            </w:r>
          </w:p>
        </w:tc>
      </w:tr>
      <w:tr w:rsidR="00832F67" w:rsidRPr="001E2F1B" w:rsidTr="009C08A5">
        <w:tc>
          <w:tcPr>
            <w:tcW w:w="1659" w:type="dxa"/>
            <w:vAlign w:val="center"/>
          </w:tcPr>
          <w:p w:rsidR="00832F67" w:rsidRPr="001E2F1B" w:rsidRDefault="00832F67" w:rsidP="001E2F1B">
            <w:pPr>
              <w:pStyle w:val="Default"/>
              <w:rPr>
                <w:b/>
                <w:color w:val="auto"/>
                <w:sz w:val="22"/>
              </w:rPr>
            </w:pPr>
            <w:r w:rsidRPr="001E2F1B">
              <w:rPr>
                <w:b/>
                <w:color w:val="auto"/>
                <w:sz w:val="22"/>
              </w:rPr>
              <w:lastRenderedPageBreak/>
              <w:t>FY18</w:t>
            </w:r>
          </w:p>
          <w:p w:rsidR="00832F67" w:rsidRPr="001E2F1B" w:rsidRDefault="00832F67" w:rsidP="001E2F1B">
            <w:pPr>
              <w:pStyle w:val="Default"/>
              <w:rPr>
                <w:b/>
                <w:color w:val="auto"/>
                <w:sz w:val="22"/>
              </w:rPr>
            </w:pPr>
            <w:r w:rsidRPr="001E2F1B">
              <w:rPr>
                <w:b/>
                <w:color w:val="auto"/>
                <w:sz w:val="22"/>
              </w:rPr>
              <w:t>PBUD</w:t>
            </w:r>
          </w:p>
        </w:tc>
        <w:tc>
          <w:tcPr>
            <w:tcW w:w="1349" w:type="dxa"/>
            <w:vAlign w:val="center"/>
          </w:tcPr>
          <w:p w:rsidR="00832F67" w:rsidRPr="001E2F1B" w:rsidRDefault="00E12D5C" w:rsidP="00EB74A3">
            <w:pPr>
              <w:pStyle w:val="Default"/>
              <w:jc w:val="center"/>
              <w:rPr>
                <w:color w:val="auto"/>
                <w:sz w:val="22"/>
              </w:rPr>
            </w:pPr>
            <w:r>
              <w:rPr>
                <w:color w:val="auto"/>
                <w:sz w:val="22"/>
              </w:rPr>
              <w:t>$</w:t>
            </w:r>
            <w:r w:rsidR="0017037E">
              <w:rPr>
                <w:color w:val="auto"/>
                <w:sz w:val="22"/>
              </w:rPr>
              <w:t>80,000</w:t>
            </w:r>
          </w:p>
        </w:tc>
        <w:tc>
          <w:tcPr>
            <w:tcW w:w="6342" w:type="dxa"/>
          </w:tcPr>
          <w:p w:rsidR="00832F67" w:rsidRPr="001E2F1B" w:rsidRDefault="00E12D5C" w:rsidP="002A5333">
            <w:pPr>
              <w:pStyle w:val="Default"/>
              <w:rPr>
                <w:color w:val="auto"/>
                <w:sz w:val="22"/>
              </w:rPr>
            </w:pPr>
            <w:r>
              <w:rPr>
                <w:color w:val="auto"/>
                <w:sz w:val="22"/>
              </w:rPr>
              <w:t>Closeout, As-</w:t>
            </w:r>
            <w:proofErr w:type="spellStart"/>
            <w:r>
              <w:rPr>
                <w:color w:val="auto"/>
                <w:sz w:val="22"/>
              </w:rPr>
              <w:t>builts</w:t>
            </w:r>
            <w:proofErr w:type="spellEnd"/>
            <w:r>
              <w:rPr>
                <w:color w:val="auto"/>
                <w:sz w:val="22"/>
              </w:rPr>
              <w:t>, O&amp;M</w:t>
            </w:r>
          </w:p>
        </w:tc>
      </w:tr>
    </w:tbl>
    <w:p w:rsidR="00ED5903" w:rsidRPr="001E2F1B" w:rsidRDefault="00ED5903" w:rsidP="00423E4E">
      <w:pPr>
        <w:pStyle w:val="Default"/>
        <w:rPr>
          <w:b/>
          <w:color w:val="auto"/>
        </w:rPr>
      </w:pPr>
    </w:p>
    <w:p w:rsidR="00ED5903" w:rsidRDefault="00ED5903" w:rsidP="00423E4E">
      <w:pPr>
        <w:pStyle w:val="ListParagraph"/>
        <w:numPr>
          <w:ilvl w:val="0"/>
          <w:numId w:val="7"/>
        </w:numPr>
        <w:tabs>
          <w:tab w:val="left" w:pos="360"/>
        </w:tabs>
        <w:spacing w:line="240" w:lineRule="auto"/>
        <w:ind w:left="360"/>
        <w:rPr>
          <w:rFonts w:ascii="Arial" w:hAnsi="Arial" w:cs="Arial"/>
          <w:b/>
          <w:sz w:val="24"/>
          <w:szCs w:val="24"/>
        </w:rPr>
      </w:pPr>
      <w:r w:rsidRPr="001E2F1B">
        <w:rPr>
          <w:rFonts w:ascii="Arial" w:hAnsi="Arial" w:cs="Arial"/>
          <w:b/>
          <w:sz w:val="24"/>
          <w:szCs w:val="24"/>
        </w:rPr>
        <w:t xml:space="preserve"> </w:t>
      </w:r>
      <w:r w:rsidR="003D2255" w:rsidRPr="001E2F1B">
        <w:rPr>
          <w:rFonts w:ascii="Arial" w:hAnsi="Arial" w:cs="Arial"/>
          <w:b/>
          <w:sz w:val="24"/>
          <w:szCs w:val="24"/>
        </w:rPr>
        <w:t xml:space="preserve">PHOTOS </w:t>
      </w:r>
      <w:r w:rsidR="009C3B33">
        <w:rPr>
          <w:rFonts w:ascii="Arial" w:hAnsi="Arial" w:cs="Arial"/>
          <w:b/>
          <w:sz w:val="24"/>
          <w:szCs w:val="24"/>
        </w:rPr>
        <w:t>&amp;</w:t>
      </w:r>
      <w:r w:rsidR="003D2255" w:rsidRPr="001E2F1B">
        <w:rPr>
          <w:rFonts w:ascii="Arial" w:hAnsi="Arial" w:cs="Arial"/>
          <w:b/>
          <w:sz w:val="24"/>
          <w:szCs w:val="24"/>
        </w:rPr>
        <w:t xml:space="preserve"> DRAWINGS</w:t>
      </w:r>
    </w:p>
    <w:p w:rsidR="00DF56CE" w:rsidRPr="00DF56CE" w:rsidRDefault="00DF56CE" w:rsidP="00DF56CE">
      <w:pPr>
        <w:pStyle w:val="ListParagraph"/>
        <w:tabs>
          <w:tab w:val="left" w:pos="360"/>
        </w:tabs>
        <w:spacing w:line="240" w:lineRule="auto"/>
        <w:ind w:left="360"/>
        <w:rPr>
          <w:rFonts w:ascii="Arial" w:hAnsi="Arial" w:cs="Arial"/>
          <w:sz w:val="24"/>
          <w:szCs w:val="24"/>
        </w:rPr>
      </w:pPr>
      <w:r>
        <w:rPr>
          <w:rFonts w:ascii="Arial" w:hAnsi="Arial" w:cs="Arial"/>
          <w:sz w:val="24"/>
          <w:szCs w:val="24"/>
        </w:rPr>
        <w:t>N/A</w:t>
      </w:r>
    </w:p>
    <w:sectPr w:rsidR="00DF56CE" w:rsidRPr="00DF56CE" w:rsidSect="00A52E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259" w:rsidRDefault="00BE3259" w:rsidP="007C6093">
      <w:pPr>
        <w:spacing w:after="0" w:line="240" w:lineRule="auto"/>
      </w:pPr>
      <w:r>
        <w:separator/>
      </w:r>
    </w:p>
  </w:endnote>
  <w:endnote w:type="continuationSeparator" w:id="0">
    <w:p w:rsidR="00BE3259" w:rsidRDefault="00BE3259"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259" w:rsidRDefault="00BE3259" w:rsidP="007C6093">
      <w:pPr>
        <w:spacing w:after="0" w:line="240" w:lineRule="auto"/>
      </w:pPr>
      <w:r>
        <w:separator/>
      </w:r>
    </w:p>
  </w:footnote>
  <w:footnote w:type="continuationSeparator" w:id="0">
    <w:p w:rsidR="00BE3259" w:rsidRDefault="00BE3259"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3" w:rsidRDefault="001E2F1B">
    <w:pPr>
      <w:pStyle w:val="Header"/>
    </w:pPr>
    <w:r>
      <w:t>CRFM PROGRAM – MULTI-YEAR PROJECT WORK PLAN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625CC"/>
    <w:multiLevelType w:val="hybridMultilevel"/>
    <w:tmpl w:val="82E6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316BC"/>
    <w:multiLevelType w:val="hybridMultilevel"/>
    <w:tmpl w:val="B3380B40"/>
    <w:lvl w:ilvl="0" w:tplc="FBE8A712">
      <w:start w:val="1"/>
      <w:numFmt w:val="bullet"/>
      <w:lvlText w:val=""/>
      <w:lvlJc w:val="left"/>
      <w:pPr>
        <w:tabs>
          <w:tab w:val="num" w:pos="720"/>
        </w:tabs>
        <w:ind w:left="720" w:hanging="360"/>
      </w:pPr>
      <w:rPr>
        <w:rFonts w:ascii="Wingdings" w:hAnsi="Wingdings" w:hint="default"/>
      </w:rPr>
    </w:lvl>
    <w:lvl w:ilvl="1" w:tplc="08C82372" w:tentative="1">
      <w:start w:val="1"/>
      <w:numFmt w:val="bullet"/>
      <w:lvlText w:val=""/>
      <w:lvlJc w:val="left"/>
      <w:pPr>
        <w:tabs>
          <w:tab w:val="num" w:pos="1440"/>
        </w:tabs>
        <w:ind w:left="1440" w:hanging="360"/>
      </w:pPr>
      <w:rPr>
        <w:rFonts w:ascii="Wingdings" w:hAnsi="Wingdings" w:hint="default"/>
      </w:rPr>
    </w:lvl>
    <w:lvl w:ilvl="2" w:tplc="15FA63AE" w:tentative="1">
      <w:start w:val="1"/>
      <w:numFmt w:val="bullet"/>
      <w:lvlText w:val=""/>
      <w:lvlJc w:val="left"/>
      <w:pPr>
        <w:tabs>
          <w:tab w:val="num" w:pos="2160"/>
        </w:tabs>
        <w:ind w:left="2160" w:hanging="360"/>
      </w:pPr>
      <w:rPr>
        <w:rFonts w:ascii="Wingdings" w:hAnsi="Wingdings" w:hint="default"/>
      </w:rPr>
    </w:lvl>
    <w:lvl w:ilvl="3" w:tplc="86D05CC2" w:tentative="1">
      <w:start w:val="1"/>
      <w:numFmt w:val="bullet"/>
      <w:lvlText w:val=""/>
      <w:lvlJc w:val="left"/>
      <w:pPr>
        <w:tabs>
          <w:tab w:val="num" w:pos="2880"/>
        </w:tabs>
        <w:ind w:left="2880" w:hanging="360"/>
      </w:pPr>
      <w:rPr>
        <w:rFonts w:ascii="Wingdings" w:hAnsi="Wingdings" w:hint="default"/>
      </w:rPr>
    </w:lvl>
    <w:lvl w:ilvl="4" w:tplc="DAB0289A" w:tentative="1">
      <w:start w:val="1"/>
      <w:numFmt w:val="bullet"/>
      <w:lvlText w:val=""/>
      <w:lvlJc w:val="left"/>
      <w:pPr>
        <w:tabs>
          <w:tab w:val="num" w:pos="3600"/>
        </w:tabs>
        <w:ind w:left="3600" w:hanging="360"/>
      </w:pPr>
      <w:rPr>
        <w:rFonts w:ascii="Wingdings" w:hAnsi="Wingdings" w:hint="default"/>
      </w:rPr>
    </w:lvl>
    <w:lvl w:ilvl="5" w:tplc="0E4E15C4" w:tentative="1">
      <w:start w:val="1"/>
      <w:numFmt w:val="bullet"/>
      <w:lvlText w:val=""/>
      <w:lvlJc w:val="left"/>
      <w:pPr>
        <w:tabs>
          <w:tab w:val="num" w:pos="4320"/>
        </w:tabs>
        <w:ind w:left="4320" w:hanging="360"/>
      </w:pPr>
      <w:rPr>
        <w:rFonts w:ascii="Wingdings" w:hAnsi="Wingdings" w:hint="default"/>
      </w:rPr>
    </w:lvl>
    <w:lvl w:ilvl="6" w:tplc="7E8098D4" w:tentative="1">
      <w:start w:val="1"/>
      <w:numFmt w:val="bullet"/>
      <w:lvlText w:val=""/>
      <w:lvlJc w:val="left"/>
      <w:pPr>
        <w:tabs>
          <w:tab w:val="num" w:pos="5040"/>
        </w:tabs>
        <w:ind w:left="5040" w:hanging="360"/>
      </w:pPr>
      <w:rPr>
        <w:rFonts w:ascii="Wingdings" w:hAnsi="Wingdings" w:hint="default"/>
      </w:rPr>
    </w:lvl>
    <w:lvl w:ilvl="7" w:tplc="A328B0A2" w:tentative="1">
      <w:start w:val="1"/>
      <w:numFmt w:val="bullet"/>
      <w:lvlText w:val=""/>
      <w:lvlJc w:val="left"/>
      <w:pPr>
        <w:tabs>
          <w:tab w:val="num" w:pos="5760"/>
        </w:tabs>
        <w:ind w:left="5760" w:hanging="360"/>
      </w:pPr>
      <w:rPr>
        <w:rFonts w:ascii="Wingdings" w:hAnsi="Wingdings" w:hint="default"/>
      </w:rPr>
    </w:lvl>
    <w:lvl w:ilvl="8" w:tplc="E4C293A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0"/>
  </w:num>
  <w:num w:numId="6">
    <w:abstractNumId w:val="2"/>
  </w:num>
  <w:num w:numId="7">
    <w:abstractNumId w:val="8"/>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22143"/>
    <w:rsid w:val="000461A9"/>
    <w:rsid w:val="000708CA"/>
    <w:rsid w:val="000A3585"/>
    <w:rsid w:val="000C121B"/>
    <w:rsid w:val="000D67E7"/>
    <w:rsid w:val="000E269F"/>
    <w:rsid w:val="001043CB"/>
    <w:rsid w:val="00111815"/>
    <w:rsid w:val="00135748"/>
    <w:rsid w:val="0014611E"/>
    <w:rsid w:val="0017037E"/>
    <w:rsid w:val="001A1126"/>
    <w:rsid w:val="001A657A"/>
    <w:rsid w:val="001C5090"/>
    <w:rsid w:val="001E2F1B"/>
    <w:rsid w:val="00223734"/>
    <w:rsid w:val="00262421"/>
    <w:rsid w:val="00264B28"/>
    <w:rsid w:val="002A5333"/>
    <w:rsid w:val="002E1449"/>
    <w:rsid w:val="002F404A"/>
    <w:rsid w:val="0030041C"/>
    <w:rsid w:val="0030674D"/>
    <w:rsid w:val="00322958"/>
    <w:rsid w:val="00356D4B"/>
    <w:rsid w:val="003B0929"/>
    <w:rsid w:val="003D2255"/>
    <w:rsid w:val="00407629"/>
    <w:rsid w:val="00423E4E"/>
    <w:rsid w:val="00432435"/>
    <w:rsid w:val="0043728D"/>
    <w:rsid w:val="00446100"/>
    <w:rsid w:val="0047768A"/>
    <w:rsid w:val="004813B5"/>
    <w:rsid w:val="004B09F7"/>
    <w:rsid w:val="004B7D45"/>
    <w:rsid w:val="004C3C42"/>
    <w:rsid w:val="004D02DE"/>
    <w:rsid w:val="004D7DAB"/>
    <w:rsid w:val="004F2147"/>
    <w:rsid w:val="004F71E9"/>
    <w:rsid w:val="005139D7"/>
    <w:rsid w:val="00540970"/>
    <w:rsid w:val="005666F3"/>
    <w:rsid w:val="005876A4"/>
    <w:rsid w:val="005942EE"/>
    <w:rsid w:val="005E65F0"/>
    <w:rsid w:val="005E6697"/>
    <w:rsid w:val="00630690"/>
    <w:rsid w:val="00637F36"/>
    <w:rsid w:val="00643AD3"/>
    <w:rsid w:val="0065419D"/>
    <w:rsid w:val="006743D5"/>
    <w:rsid w:val="00675397"/>
    <w:rsid w:val="00697E56"/>
    <w:rsid w:val="006B446F"/>
    <w:rsid w:val="006C65BB"/>
    <w:rsid w:val="006D3089"/>
    <w:rsid w:val="006D3524"/>
    <w:rsid w:val="006E630B"/>
    <w:rsid w:val="007124F9"/>
    <w:rsid w:val="007132D8"/>
    <w:rsid w:val="00727958"/>
    <w:rsid w:val="007C5A7F"/>
    <w:rsid w:val="007C6093"/>
    <w:rsid w:val="00832535"/>
    <w:rsid w:val="00832F67"/>
    <w:rsid w:val="00867EFA"/>
    <w:rsid w:val="00881896"/>
    <w:rsid w:val="00895394"/>
    <w:rsid w:val="008A0CC0"/>
    <w:rsid w:val="008A10CF"/>
    <w:rsid w:val="008D7ED5"/>
    <w:rsid w:val="008F5322"/>
    <w:rsid w:val="00940C28"/>
    <w:rsid w:val="0094515B"/>
    <w:rsid w:val="0096440D"/>
    <w:rsid w:val="009947DF"/>
    <w:rsid w:val="009B331B"/>
    <w:rsid w:val="009C08A5"/>
    <w:rsid w:val="009C3B33"/>
    <w:rsid w:val="009D0D8C"/>
    <w:rsid w:val="009E0C76"/>
    <w:rsid w:val="00A12188"/>
    <w:rsid w:val="00A23EC6"/>
    <w:rsid w:val="00A37DA4"/>
    <w:rsid w:val="00A52E17"/>
    <w:rsid w:val="00A56C8B"/>
    <w:rsid w:val="00AB1EF4"/>
    <w:rsid w:val="00AB2F05"/>
    <w:rsid w:val="00AB43DD"/>
    <w:rsid w:val="00AF6AD4"/>
    <w:rsid w:val="00B17064"/>
    <w:rsid w:val="00B263D4"/>
    <w:rsid w:val="00B27A03"/>
    <w:rsid w:val="00B35620"/>
    <w:rsid w:val="00B75ADF"/>
    <w:rsid w:val="00BA6163"/>
    <w:rsid w:val="00BC5A2A"/>
    <w:rsid w:val="00BE2E7E"/>
    <w:rsid w:val="00BE3259"/>
    <w:rsid w:val="00BE46C5"/>
    <w:rsid w:val="00C514E7"/>
    <w:rsid w:val="00C62F28"/>
    <w:rsid w:val="00CA13F4"/>
    <w:rsid w:val="00CE724F"/>
    <w:rsid w:val="00D1748E"/>
    <w:rsid w:val="00DD1F53"/>
    <w:rsid w:val="00DF536A"/>
    <w:rsid w:val="00DF56CE"/>
    <w:rsid w:val="00E12D5C"/>
    <w:rsid w:val="00E151D4"/>
    <w:rsid w:val="00E21363"/>
    <w:rsid w:val="00E22413"/>
    <w:rsid w:val="00E34557"/>
    <w:rsid w:val="00E47459"/>
    <w:rsid w:val="00E529CE"/>
    <w:rsid w:val="00E74DE5"/>
    <w:rsid w:val="00EA667C"/>
    <w:rsid w:val="00EB74A3"/>
    <w:rsid w:val="00ED5903"/>
    <w:rsid w:val="00EE38FC"/>
    <w:rsid w:val="00EF78C1"/>
    <w:rsid w:val="00F26BB1"/>
    <w:rsid w:val="00F30035"/>
    <w:rsid w:val="00F4159E"/>
    <w:rsid w:val="00F54234"/>
    <w:rsid w:val="00F71268"/>
    <w:rsid w:val="00FA484A"/>
    <w:rsid w:val="00FC4C6B"/>
    <w:rsid w:val="00FD3E96"/>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57519">
      <w:bodyDiv w:val="1"/>
      <w:marLeft w:val="0"/>
      <w:marRight w:val="0"/>
      <w:marTop w:val="0"/>
      <w:marBottom w:val="0"/>
      <w:divBdr>
        <w:top w:val="none" w:sz="0" w:space="0" w:color="auto"/>
        <w:left w:val="none" w:sz="0" w:space="0" w:color="auto"/>
        <w:bottom w:val="none" w:sz="0" w:space="0" w:color="auto"/>
        <w:right w:val="none" w:sz="0" w:space="0" w:color="auto"/>
      </w:divBdr>
    </w:div>
    <w:div w:id="20070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4</cp:revision>
  <cp:lastPrinted>2017-06-23T18:17:00Z</cp:lastPrinted>
  <dcterms:created xsi:type="dcterms:W3CDTF">2017-10-18T20:02:00Z</dcterms:created>
  <dcterms:modified xsi:type="dcterms:W3CDTF">2017-10-18T23:40:00Z</dcterms:modified>
</cp:coreProperties>
</file>